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gif" ContentType="image/gif"/>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eaedbf4004f2411b"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p>
      <w:pPr>
        <w:jc w:val="center"/>
      </w:pPr>
      <w:r>
        <w:rPr>
          <w:b/>
          <w:sz w:val="40"/>
          <w:szCs w:val="40"/>
        </w:rPr>
        <w:t xml:space="preserve">Swimming Pool Contract </w:t>
      </w:r>
    </w:p>
    <w:p>
      <w:pPr>
        <w:jc w:val="center"/>
      </w:pPr>
      <w:r>
        <w:rPr>
          <w:sz w:val="24"/>
          <w:szCs w:val="24"/>
        </w:rPr>
        <w:t>Jim Clark Co.</w:t>
      </w:r>
    </w:p>
    <w:p>
      <w:pPr/>
    </w:p>
    <w:p>
      <w:pPr>
        <w:spacing w:after="200" w:before="200"/>
      </w:pPr>
      <w:r>
        <w:rPr>
          <w:b/>
          <w:sz w:val="24"/>
          <w:szCs w:val="24"/>
        </w:rPr>
        <w:t>AGREEMENT</w:t>
      </w:r>
    </w:p>
    <w:p>
      <w:pPr/>
      <w:r>
        <w:t>This Swimming Pool Construction Contract ("Agreement") is made and entered into on [Date], by and between:</w:t>
      </w:r>
    </w:p>
    <w:p>
      <w:pPr/>
    </w:p>
    <w:p>
      <w:pPr>
        <w:spacing w:after="200" w:before="200"/>
      </w:pPr>
      <w:r>
        <w:rPr>
          <w:b/>
          <w:sz w:val="24"/>
          <w:szCs w:val="24"/>
        </w:rPr>
        <w:t>PARTICIPANTS</w:t>
      </w:r>
    </w:p>
    <w:tbl>
      <w:tblPr>
        <w:tblStyle w:val="TableNormal"/>
        <w:tblW w:w="5000" w:type="auto"/>
        <w:tblLook w:val="04A0"/>
        <w:tblCellMar>
          <w:left w:w="0" w:type="dxa"/>
        </w:tblCellMar>
      </w:tblPr>
      <w:tblGrid>
        <w:gridCol w:w="5210"/>
        <w:gridCol w:w="5210"/>
      </w:tblGrid>
      <w:tr>
        <w:tc>
          <w:tcPr>
            <w:tcW w:w="5210" w:type="dxa"/>
          </w:tcPr>
          <w:tbl>
            <w:tblPr>
              <w:tblStyle w:val="TableNormal"/>
              <w:tblW w:w="5610" w:type="dxa"/>
              <w:tblLayout w:type="fixed"/>
              <w:tblLook w:val="04A0"/>
            </w:tblPr>
            <w:tblGrid>
              <w:gridCol w:w="400"/>
              <w:gridCol w:w="5210"/>
            </w:tblGrid>
            <w:tr>
              <w:tc>
                <w:tcPr>
                  <w:tcW w:w="400" w:type="dxa"/>
                </w:tcPr>
                <w:p>
                  <w:pPr/>
                  <w:r xmlns:w="http://schemas.openxmlformats.org/wordprocessingml/2006/main">
                    <w:drawing>
                      <wp:inline xmlns:wp="http://schemas.openxmlformats.org/drawingml/2006/wordprocessingDrawing" distT="0" distB="0" distL="0" distR="0">
                        <wp:extent cx="254000" cy="2540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ce5cc23ec06840f2"/>
                                <a:stretch>
                                  <a:fillRect/>
                                </a:stretch>
                              </pic:blipFill>
                              <pic:spPr>
                                <a:xfrm>
                                  <a:off x="0" y="0"/>
                                  <a:ext cx="254000" cy="254000"/>
                                </a:xfrm>
                                <a:prstGeom prst="rect">
                                  <a:avLst/>
                                </a:prstGeom>
                              </pic:spPr>
                            </pic:pic>
                          </a:graphicData>
                        </a:graphic>
                      </wp:inline>
                    </w:drawing>
                  </w:r>
                </w:p>
              </w:tc>
              <w:tc>
                <w:tcPr>
                  <w:tcW w:w="5210" w:type="dxa"/>
                </w:tcPr>
                <w:p>
                  <w:pPr>
                    <w:spacing w:after="200"/>
                  </w:pPr>
                  <w:r>
                    <w:rPr>
                      <w:b/>
                    </w:rPr>
                    <w:t>Property Owner</w:t>
                  </w:r>
                  <w:r>
                    <w:br/>
                  </w:r>
                  <w:r>
                    <w:br/>
                  </w:r>
                </w:p>
              </w:tc>
            </w:tr>
          </w:tbl>
          <w:p>
            <w:pPr/>
          </w:p>
        </w:tc>
        <w:tc>
          <w:tcPr>
            <w:tcW w:w="5210" w:type="dxa"/>
          </w:tcPr>
          <w:tbl>
            <w:tblPr>
              <w:tblStyle w:val="TableNormal"/>
              <w:tblW w:w="5610" w:type="dxa"/>
              <w:tblLayout w:type="fixed"/>
              <w:tblLook w:val="04A0"/>
            </w:tblPr>
            <w:tblGrid>
              <w:gridCol w:w="400"/>
              <w:gridCol w:w="5210"/>
            </w:tblGrid>
            <w:tr>
              <w:tc>
                <w:tcPr>
                  <w:tcW w:w="400" w:type="dxa"/>
                </w:tcPr>
                <w:p>
                  <w:pPr/>
                  <w:r xmlns:w="http://schemas.openxmlformats.org/wordprocessingml/2006/main">
                    <w:drawing>
                      <wp:inline xmlns:wp="http://schemas.openxmlformats.org/drawingml/2006/wordprocessingDrawing" distT="0" distB="0" distL="0" distR="0">
                        <wp:extent cx="254000" cy="254000"/>
                        <wp:effectExtent l="0" t="0" r="0" b="0"/>
                        <wp:docPr id="2"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266950569819494d"/>
                                <a:stretch>
                                  <a:fillRect/>
                                </a:stretch>
                              </pic:blipFill>
                              <pic:spPr>
                                <a:xfrm>
                                  <a:off x="0" y="0"/>
                                  <a:ext cx="254000" cy="254000"/>
                                </a:xfrm>
                                <a:prstGeom prst="rect">
                                  <a:avLst/>
                                </a:prstGeom>
                              </pic:spPr>
                            </pic:pic>
                          </a:graphicData>
                        </a:graphic>
                      </wp:inline>
                    </w:drawing>
                  </w:r>
                </w:p>
              </w:tc>
              <w:tc>
                <w:tcPr>
                  <w:tcW w:w="5210" w:type="dxa"/>
                </w:tcPr>
                <w:p>
                  <w:pPr>
                    <w:spacing w:after="200"/>
                  </w:pPr>
                  <w:r>
                    <w:rPr>
                      <w:b/>
                    </w:rPr>
                    <w:t>Contractor</w:t>
                  </w:r>
                  <w:r>
                    <w:br/>
                  </w:r>
                  <w:r>
                    <w:t>Jim Clark</w:t>
                  </w:r>
                  <w:r>
                    <w:br/>
                  </w:r>
                  <w:r>
                    <w:t>3445 Ravenwood Dr</w:t>
                  </w:r>
                  <w:r>
                    <w:br/>
                  </w:r>
                  <w:r>
                    <w:t>College Park, GA 30349</w:t>
                  </w:r>
                  <w:r>
                    <w:br/>
                  </w:r>
                  <w:r>
                    <w:t>[email protected]</w:t>
                  </w:r>
                  <w:r>
                    <w:br/>
                  </w:r>
                  <w:r>
                    <w:t>(404) 763-3294</w:t>
                  </w:r>
                </w:p>
              </w:tc>
            </w:tr>
          </w:tbl>
          <w:p>
            <w:pPr/>
          </w:p>
        </w:tc>
      </w:tr>
    </w:tbl>
    <w:p>
      <w:pPr/>
    </w:p>
    <w:p>
      <w:pPr>
        <w:spacing w:after="200" w:before="200"/>
      </w:pPr>
      <w:r>
        <w:rPr>
          <w:b/>
          <w:sz w:val="24"/>
          <w:szCs w:val="24"/>
        </w:rPr>
        <w:t>TERMS</w:t>
      </w:r>
    </w:p>
    <w:p>
      <w:pPr/>
      <w:r>
        <w:rPr>
          <w:b/>
        </w:rPr>
        <w:t xml:space="preserve">1. Property Description: </w:t>
      </w:r>
      <w:r>
        <w:t>The pool will be constructed at the following location: [Legal Description of the Property].</w:t>
      </w:r>
    </w:p>
    <w:p>
      <w:pPr/>
    </w:p>
    <w:p>
      <w:pPr/>
      <w:r>
        <w:rPr>
          <w:b/>
        </w:rPr>
        <w:t xml:space="preserve">2. Grant of Access: </w:t>
      </w:r>
      <w:r>
        <w:t>The Property Owner grants the Contractor access to the property to perform the agreed-upon work.</w:t>
      </w:r>
    </w:p>
    <w:p>
      <w:pPr/>
    </w:p>
    <w:p>
      <w:pPr/>
      <w:r>
        <w:rPr>
          <w:b/>
        </w:rPr>
        <w:t xml:space="preserve">3. Right to Inspect: </w:t>
      </w:r>
      <w:r>
        <w:t>The Property Owner retains the right to inspect the work at any reasonable time to ensure compliance with the terms of this Agreement.</w:t>
      </w:r>
    </w:p>
    <w:p>
      <w:pPr/>
    </w:p>
    <w:p>
      <w:pPr/>
      <w:r>
        <w:rPr>
          <w:b/>
        </w:rPr>
        <w:t xml:space="preserve">4. Scope of Work and Timeline: </w:t>
      </w:r>
      <w:r>
        <w:t>The Contractor agrees to construct a swimming pool as described below:</w:t>
      </w:r>
    </w:p>
    <w:p>
      <w:pPr/>
    </w:p>
    <w:p>
      <w:pPr>
        <w:numPr>
          <w:ilvl w:val="1"/>
          <w:numId w:val="1"/>
        </w:numPr>
      </w:pPr>
      <w:r>
        <w:t>Description of Pool: [Detailed description of the pool, including size, shape, depth, and any special features]</w:t>
      </w:r>
    </w:p>
    <w:p>
      <w:pPr>
        <w:numPr>
          <w:ilvl w:val="1"/>
          <w:numId w:val="1"/>
        </w:numPr>
      </w:pPr>
      <w:r>
        <w:t>Phases of Construction: [Outline of the construction phases and expected completion dates for each phase]</w:t>
      </w:r>
    </w:p>
    <w:p>
      <w:pPr/>
    </w:p>
    <w:p>
      <w:pPr/>
      <w:r>
        <w:rPr>
          <w:b/>
        </w:rPr>
        <w:t xml:space="preserve">5. Materials: </w:t>
      </w:r>
    </w:p>
    <w:p>
      <w:pPr/>
    </w:p>
    <w:p>
      <w:pPr>
        <w:numPr>
          <w:ilvl w:val="1"/>
          <w:numId w:val="2"/>
        </w:numPr>
      </w:pPr>
      <w:r>
        <w:t>Materials Used: [List of materials to be used in the construction of the pool]</w:t>
      </w:r>
    </w:p>
    <w:p>
      <w:pPr>
        <w:numPr>
          <w:ilvl w:val="1"/>
          <w:numId w:val="2"/>
        </w:numPr>
      </w:pPr>
      <w:r>
        <w:t>Payment for Materials: [Specify who will pay for each material, e.g., Property Owner pays for concrete, Contractor pays for plumbing supplies]</w:t>
      </w:r>
    </w:p>
    <w:p>
      <w:pPr/>
    </w:p>
    <w:p>
      <w:pPr/>
      <w:r>
        <w:rPr>
          <w:b/>
        </w:rPr>
        <w:t xml:space="preserve">6. Post-Construction Services: </w:t>
      </w:r>
      <w:r>
        <w:t>The Contractor will provide the following services after the completion of the pool construction:</w:t>
      </w:r>
    </w:p>
    <w:p>
      <w:pPr/>
    </w:p>
    <w:p>
      <w:pPr>
        <w:numPr>
          <w:ilvl w:val="1"/>
          <w:numId w:val="3"/>
        </w:numPr>
      </w:pPr>
      <w:r>
        <w:t>Cleaning: [Specify frequency and details]</w:t>
      </w:r>
    </w:p>
    <w:p>
      <w:pPr>
        <w:numPr>
          <w:ilvl w:val="1"/>
          <w:numId w:val="3"/>
        </w:numPr>
      </w:pPr>
      <w:r>
        <w:t>Opening and Closing: [Specify details and frequency]</w:t>
      </w:r>
    </w:p>
    <w:p>
      <w:pPr>
        <w:numPr>
          <w:ilvl w:val="1"/>
          <w:numId w:val="3"/>
        </w:numPr>
      </w:pPr>
      <w:r>
        <w:t>Other Services: [List any other services]</w:t>
      </w:r>
    </w:p>
    <w:p>
      <w:pPr/>
    </w:p>
    <w:p>
      <w:pPr/>
      <w:r>
        <w:rPr>
          <w:b/>
        </w:rPr>
        <w:t xml:space="preserve">7. Price and Payment Schedule: </w:t>
      </w:r>
    </w:p>
    <w:p>
      <w:pPr/>
    </w:p>
    <w:p>
      <w:pPr>
        <w:numPr>
          <w:ilvl w:val="1"/>
          <w:numId w:val="4"/>
        </w:numPr>
      </w:pPr>
      <w:r>
        <w:t>Construction Price: [Total price for pool construction]</w:t>
      </w:r>
    </w:p>
    <w:p>
      <w:pPr>
        <w:numPr>
          <w:ilvl w:val="1"/>
          <w:numId w:val="4"/>
        </w:numPr>
      </w:pPr>
      <w:r>
        <w:t>Post-Construction Services Price: [Total price for post-construction services]</w:t>
      </w:r>
    </w:p>
    <w:p>
      <w:pPr>
        <w:numPr>
          <w:ilvl w:val="1"/>
          <w:numId w:val="4"/>
        </w:numPr>
      </w:pPr>
      <w:r>
        <w:t>Payment Schedule: Payments will be made as follows: [Specify payment schedule, e.g., deposit upon signing, milestone payments, balance upon completion]</w:t>
      </w:r>
    </w:p>
    <w:p>
      <w:pPr>
        <w:numPr>
          <w:ilvl w:val="1"/>
          <w:numId w:val="4"/>
        </w:numPr>
      </w:pPr>
      <w:r>
        <w:t>Payment Methods: Acceptable methods of payment include [specify methods, e.g., check, bank transfer, credit card]</w:t>
      </w:r>
    </w:p>
    <w:p>
      <w:pPr/>
    </w:p>
    <w:p>
      <w:pPr/>
      <w:r>
        <w:rPr>
          <w:b/>
        </w:rPr>
        <w:t xml:space="preserve">8. License, Permit, and Insurance Requirements: </w:t>
      </w:r>
    </w:p>
    <w:p>
      <w:pPr/>
    </w:p>
    <w:p>
      <w:pPr>
        <w:numPr>
          <w:ilvl w:val="1"/>
          <w:numId w:val="5"/>
        </w:numPr>
      </w:pPr>
      <w:r>
        <w:t>License and Permits: The Contractor will obtain all necessary licenses and permits to perform the work.</w:t>
      </w:r>
    </w:p>
    <w:p>
      <w:pPr>
        <w:numPr>
          <w:ilvl w:val="1"/>
          <w:numId w:val="5"/>
        </w:numPr>
      </w:pPr>
      <w:r>
        <w:t>Insurance: The Contractor will maintain appropriate insurance coverage, including general liability and workers' compensation insurance. Proof of insurance will be provided to the Property Owner upon request.</w:t>
      </w:r>
    </w:p>
    <w:p>
      <w:pPr/>
    </w:p>
    <w:p>
      <w:pPr/>
      <w:r>
        <w:rPr>
          <w:b/>
        </w:rPr>
        <w:t xml:space="preserve">9. Liability Waiver and Hold Harmless Agreement: </w:t>
      </w:r>
      <w:r>
        <w:t>The Property Owner agrees to waive any claims against the Contractor for any injuries or damages that occur as a result of the services provided, except in cases of gross negligence or willful misconduct by the Contractor. The Property Owner agrees to hold the Contractor harmless from any claims arising from the use of the pool after completion.</w:t>
      </w:r>
    </w:p>
    <w:p>
      <w:pPr/>
    </w:p>
    <w:p>
      <w:pPr/>
      <w:r>
        <w:rPr>
          <w:b/>
        </w:rPr>
        <w:t xml:space="preserve">10. Unforeseen Circumstances/Acts of God: </w:t>
      </w:r>
      <w:r>
        <w:t>Neither party will be held liable for failure to perform their obligations under this Agreement due to unforeseen circumstances or acts of God (e.g., natural disasters, severe weather, pandemics).</w:t>
      </w:r>
    </w:p>
    <w:p>
      <w:pPr/>
    </w:p>
    <w:p>
      <w:pPr/>
      <w:r>
        <w:rPr>
          <w:b/>
        </w:rPr>
        <w:t xml:space="preserve">11. Amendments: </w:t>
      </w:r>
      <w:r>
        <w:t>This Agreement may be amended only by a written document signed by both parties. Any changes must be discussed and agreed upon by both parties before they take effect.</w:t>
      </w:r>
    </w:p>
    <w:p>
      <w:pPr/>
    </w:p>
    <w:p>
      <w:pPr/>
      <w:r>
        <w:rPr>
          <w:b/>
        </w:rPr>
        <w:t xml:space="preserve">12. Termination: </w:t>
      </w:r>
    </w:p>
    <w:p>
      <w:pPr/>
    </w:p>
    <w:p>
      <w:pPr>
        <w:numPr>
          <w:ilvl w:val="1"/>
          <w:numId w:val="6"/>
        </w:numPr>
      </w:pPr>
      <w:r>
        <w:t>By Either Party: Either party may terminate this Agreement with [specify notice period, e.g., 30 days] written notice.</w:t>
      </w:r>
    </w:p>
    <w:p>
      <w:pPr>
        <w:numPr>
          <w:ilvl w:val="1"/>
          <w:numId w:val="6"/>
        </w:numPr>
      </w:pPr>
      <w:r>
        <w:t>For Cause: Either party may terminate this Agreement immediately if the other party breaches any material provision and fails to cure such breach within [specify period, e.g., 10 days] after receiving written notice of the breach.</w:t>
      </w:r>
    </w:p>
    <w:p>
      <w:pPr/>
    </w:p>
    <w:p>
      <w:pPr/>
      <w:r>
        <w:rPr>
          <w:b/>
        </w:rPr>
        <w:t xml:space="preserve">13. Warranties: </w:t>
      </w:r>
      <w:r>
        <w:t>The Contractor provides the following warranties for the work performed:</w:t>
      </w:r>
    </w:p>
    <w:p>
      <w:pPr/>
    </w:p>
    <w:p>
      <w:pPr>
        <w:numPr>
          <w:ilvl w:val="1"/>
          <w:numId w:val="7"/>
        </w:numPr>
      </w:pPr>
      <w:r>
        <w:t>Workmanship Warranty: [Specify duration and coverage of the warranty, e.g., 1-year warranty on workmanship]</w:t>
      </w:r>
    </w:p>
    <w:p>
      <w:pPr>
        <w:numPr>
          <w:ilvl w:val="1"/>
          <w:numId w:val="7"/>
        </w:numPr>
      </w:pPr>
      <w:r>
        <w:t>Materials Warranty: [Specify any warranties on materials, if applicable]</w:t>
      </w:r>
    </w:p>
    <w:p>
      <w:pPr/>
    </w:p>
    <w:p>
      <w:pPr/>
      <w:r>
        <w:rPr>
          <w:b/>
        </w:rPr>
        <w:t xml:space="preserve">14. Dispute Resolution and Remedies: </w:t>
      </w:r>
    </w:p>
    <w:p>
      <w:pPr/>
    </w:p>
    <w:p>
      <w:pPr>
        <w:numPr>
          <w:ilvl w:val="1"/>
          <w:numId w:val="8"/>
        </w:numPr>
      </w:pPr>
      <w:r>
        <w:t>Negotiation: The parties will first attempt to resolve disputes through informal negotiation.</w:t>
      </w:r>
    </w:p>
    <w:p>
      <w:pPr>
        <w:numPr>
          <w:ilvl w:val="1"/>
          <w:numId w:val="8"/>
        </w:numPr>
      </w:pPr>
      <w:r>
        <w:t>Mediation: If negotiation fails, the parties agree to attempt mediation.</w:t>
      </w:r>
    </w:p>
    <w:p>
      <w:pPr>
        <w:numPr>
          <w:ilvl w:val="1"/>
          <w:numId w:val="8"/>
        </w:numPr>
      </w:pPr>
      <w:r>
        <w:t>Arbitration: If mediation fails, disputes will be resolved through binding arbitration under the rules of the [specify arbitration association].</w:t>
      </w:r>
    </w:p>
    <w:p>
      <w:pPr>
        <w:numPr>
          <w:ilvl w:val="1"/>
          <w:numId w:val="8"/>
        </w:numPr>
      </w:pPr>
      <w:r>
        <w:t>Governing Law: This Agreement will be governed by the laws of the state of [specify state].</w:t>
      </w:r>
    </w:p>
    <w:p>
      <w:pPr/>
    </w:p>
    <w:p>
      <w:pPr/>
      <w:r>
        <w:rPr>
          <w:b/>
        </w:rPr>
        <w:t xml:space="preserve">15. Attachments: </w:t>
      </w:r>
      <w:r>
        <w:t>The following documents are attached to and form part of this Agreement:</w:t>
      </w:r>
    </w:p>
    <w:p>
      <w:pPr/>
    </w:p>
    <w:p>
      <w:pPr>
        <w:numPr>
          <w:ilvl w:val="1"/>
          <w:numId w:val="9"/>
        </w:numPr>
      </w:pPr>
      <w:r>
        <w:t>Diagram of the Pool: [Detailed diagram with dimensions]</w:t>
      </w:r>
    </w:p>
    <w:p>
      <w:pPr>
        <w:numPr>
          <w:ilvl w:val="1"/>
          <w:numId w:val="9"/>
        </w:numPr>
      </w:pPr>
      <w:r>
        <w:t>Spec Sheets: [List any spec sheets attached]</w:t>
      </w:r>
    </w:p>
    <w:p>
      <w:pPr>
        <w:numPr>
          <w:ilvl w:val="1"/>
          <w:numId w:val="9"/>
        </w:numPr>
      </w:pPr>
      <w:r>
        <w:t>Other Attachments: [List any other relevant documents attached]</w:t>
      </w:r>
    </w:p>
    <w:p>
      <w:pPr/>
    </w:p>
    <w:p>
      <w:pPr/>
      <w:r>
        <w:rPr>
          <w:b/>
        </w:rPr>
        <w:t xml:space="preserve">16. Signatures: </w:t>
      </w:r>
      <w:r>
        <w:t>By signing below, the parties agree to the terms and conditions outlined in this Swimming Pool Construction Contract.</w:t>
      </w:r>
    </w:p>
    <w:p>
      <w:pPr/>
    </w:p>
    <w:p>
      <w:pPr/>
      <w:r>
        <w:t>This Agreement constitutes the entire agreement between the parties and supersedes all prior negotiations, representations, or agreements, whether written or oral. This Agreement may be executed in counterparts, each of which shall be deemed an original, but all of which together shall constitute one and the same instrument.</w:t>
      </w:r>
    </w:p>
    <w:p>
      <w:pPr/>
    </w:p>
    <w:p>
      <w:pPr>
        <w:spacing w:after="200" w:before="200"/>
      </w:pPr>
      <w:r>
        <w:rPr>
          <w:b/>
          <w:sz w:val="24"/>
          <w:szCs w:val="24"/>
        </w:rPr>
        <w:t>SIGNATURES</w:t>
      </w:r>
    </w:p>
    <w:tbl>
      <w:tblPr>
        <w:tblStyle w:val="TableNormal"/>
        <w:tblW w:w="5000" w:type="auto"/>
        <w:tblLook w:val="04A0"/>
      </w:tblPr>
      <w:tblGrid>
        <w:gridCol w:w="5210"/>
        <w:gridCol w:w="5210"/>
      </w:tblGrid>
      <w:tr>
        <w:tc>
          <w:tcPr>
            <w:tcW w:w="5210" w:type="dxa"/>
          </w:tcPr>
          <w:p>
            <w:pPr>
              <w:spacing w:before="60"/>
              <w:pBdr>
                <w:bottom w:val="single" w:sz="6" w:space="1" w:color="auto"/>
              </w:pBdr>
            </w:pPr>
            <w:r>
              <w:br/>
            </w:r>
          </w:p>
          <w:p>
            <w:pPr/>
            <w:r>
              <w:t>Property Owner</w:t>
            </w:r>
          </w:p>
        </w:tc>
        <w:tc>
          <w:tcPr>
            <w:tcW w:w="5210" w:type="dxa"/>
          </w:tcPr>
          <w:p>
            <w:pPr>
              <w:spacing w:before="60"/>
              <w:pBdr>
                <w:bottom w:val="single" w:sz="6" w:space="1" w:color="auto"/>
              </w:pBdr>
            </w:pPr>
            <w:r>
              <w:br/>
            </w:r>
          </w:p>
          <w:p>
            <w:pPr/>
            <w:r>
              <w:t>Jim Clark</w:t>
            </w:r>
          </w:p>
        </w:tc>
      </w:tr>
    </w:tbl>
    <w:p>
      <w:pPr/>
    </w:p>
    <w:sectPr w:rsidR="003E25F4" w:rsidSect="00FC3028">
      <w:pgSz w:w="11906" w:h="16838"/>
      <w:pgMar w:top="740" w:right="740" w:bottom="740" w:left="7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AEAC9159"/>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4C1EB771"/>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2">
    <w:nsid w:val="E64F4390"/>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3">
    <w:nsid w:val="5D41F140"/>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4">
    <w:nsid w:val="AB2EE0D5"/>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5">
    <w:nsid w:val="1CE8393A"/>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6">
    <w:nsid w:val="C89DA80C"/>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7">
    <w:nsid w:val="921D0191"/>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8">
    <w:nsid w:val="C82EA94F"/>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 w:numId="3">
    <w:abstractNumId w:val="2"/>
    <w:lvlOverride w:ilvl="0">
      <w:startOverride w:val="1"/>
    </w:lvlOverride>
  </w:num>
  <w:num w:numId="4">
    <w:abstractNumId w:val="3"/>
    <w:lvlOverride w:ilvl="0">
      <w:startOverride w:val="1"/>
    </w:lvlOverride>
  </w:num>
  <w:num w:numId="5">
    <w:abstractNumId w:val="4"/>
    <w:lvlOverride w:ilvl="0">
      <w:startOverride w:val="1"/>
    </w:lvlOverride>
  </w:num>
  <w:num w:numId="6">
    <w:abstractNumId w:val="5"/>
    <w:lvlOverride w:ilvl="0">
      <w:startOverride w:val="1"/>
    </w:lvlOverride>
  </w:num>
  <w:num w:numId="7">
    <w:abstractNumId w:val="6"/>
    <w:lvlOverride w:ilvl="0">
      <w:startOverride w:val="1"/>
    </w:lvlOverride>
  </w:num>
  <w:num w:numId="8">
    <w:abstractNumId w:val="7"/>
    <w:lvlOverride w:ilvl="0">
      <w:startOverride w:val="1"/>
    </w:lvlOverride>
  </w:num>
  <w:num w:numId="9">
    <w:abstractNumId w:val="8"/>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hAnsi="Calibri" w:cs="Calibri" w:eastAsia="Calibri"/>
        <w:sz w:val="23.2"/>
        <w:szCs w:val="23.2"/>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a4088eb96f414897" /><Relationship Type="http://schemas.openxmlformats.org/officeDocument/2006/relationships/numbering" Target="/word/numbering.xml" Id="R068df63983574dbb" /><Relationship Type="http://schemas.openxmlformats.org/officeDocument/2006/relationships/settings" Target="/word/settings.xml" Id="R97beb2c76ba945e5" /><Relationship Type="http://schemas.openxmlformats.org/officeDocument/2006/relationships/image" Target="/word/media/b90a2cad-37cc-4547-a955-ad159b7df310.gif" Id="Rce5cc23ec06840f2" /><Relationship Type="http://schemas.openxmlformats.org/officeDocument/2006/relationships/image" Target="/word/media/92930960-be24-4611-8fb7-84cf31c1201d.gif" Id="R266950569819494d" /></Relationships>
</file>